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2"/>
          <w:szCs w:val="22"/>
        </w:rPr>
        <w:t xml:space="preserve">Как пользоваться шаблоном</w:t>
      </w:r>
    </w:p>
    <w:p>
      <w:pPr>
        <w:spacing w:after="20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color w:val="808080"/>
          <w:sz w:val="20"/>
          <w:szCs w:val="20"/>
        </w:rPr>
        <w:t xml:space="preserve">Синим отмечены поля под заполнение. Серым курсивом — пояснения, из готового документа их удаляйте.</w:t>
      </w:r>
    </w:p>
    <w:p>
      <w:pPr>
        <w:pBdr>
          <w:bottom w:val="single" w:color="BBBBBB" w:sz="6"/>
        </w:pBdr>
        <w:spacing w:after="160"/>
      </w:pPr>
    </w:p>
    <w:p>
      <w:pPr>
        <w:spacing w:after="240" w:line="276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ЛИСТ СОГЛАСОВАНИЯ КАНДИДАТА</w:t>
      </w:r>
    </w:p>
    <w:p>
      <w:pPr>
        <w:spacing w:after="240" w:line="276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по результатам проверки службой безопасности</w:t>
      </w:r>
    </w:p>
    <w:p>
      <w:pPr>
        <w:spacing w:after="20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№ ____ от «__» ________ 2026 г.</w:t>
      </w:r>
    </w:p>
    <w:tbl>
      <w:tblPr>
        <w:tblW w:type="dxa" w:w="95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600"/>
        <w:gridCol w:w="5900"/>
      </w:tblGrid>
      <w:tr>
        <w:tc>
          <w:tcPr>
            <w:tcW w:type="dxa" w:w="3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Фамилия, имя, отчество кандидата</w:t>
            </w:r>
          </w:p>
        </w:tc>
        <w:tc>
          <w:tcPr>
            <w:tcW w:type="dxa" w:w="59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3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Вакансия</w:t>
            </w:r>
          </w:p>
        </w:tc>
        <w:tc>
          <w:tcPr>
            <w:tcW w:type="dxa" w:w="59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3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Структурное подразделение</w:t>
            </w:r>
          </w:p>
        </w:tc>
        <w:tc>
          <w:tcPr>
            <w:tcW w:type="dxa" w:w="59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3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Дата поступления заявки на проверку</w:t>
            </w:r>
          </w:p>
        </w:tc>
        <w:tc>
          <w:tcPr>
            <w:tcW w:type="dxa" w:w="59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3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Согласие кандидата на проверку получено</w:t>
            </w:r>
          </w:p>
        </w:tc>
        <w:tc>
          <w:tcPr>
            <w:tcW w:type="dxa" w:w="59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да / нет, дата ____________</w:t>
            </w:r>
          </w:p>
        </w:tc>
      </w:tr>
    </w:tbl>
    <w:p>
      <w:pPr>
        <w:spacing w:after="20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/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Результаты проверки</w:t>
      </w:r>
    </w:p>
    <w:tbl>
      <w:tblPr>
        <w:tblW w:type="dxa" w:w="95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400"/>
        <w:gridCol w:w="1500"/>
        <w:gridCol w:w="3600"/>
      </w:tblGrid>
      <w:tr>
        <w:trPr>
          <w:tblHeader/>
        </w:trPr>
        <w:tc>
          <w:tcPr>
            <w:tcW w:type="dxa" w:w="4400"/>
            <w:shd w:fill="DDE5F0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 w:val="false"/>
                <w:iCs w:val="false"/>
                <w:sz w:val="20"/>
                <w:szCs w:val="20"/>
              </w:rPr>
              <w:t xml:space="preserve">Направление проверки</w:t>
            </w:r>
          </w:p>
        </w:tc>
        <w:tc>
          <w:tcPr>
            <w:tcW w:type="dxa" w:w="1500"/>
            <w:shd w:fill="DDE5F0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 w:val="false"/>
                <w:iCs w:val="false"/>
                <w:sz w:val="20"/>
                <w:szCs w:val="20"/>
              </w:rPr>
              <w:t xml:space="preserve">Результат</w:t>
            </w:r>
          </w:p>
        </w:tc>
        <w:tc>
          <w:tcPr>
            <w:tcW w:type="dxa" w:w="3600"/>
            <w:shd w:fill="DDE5F0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 w:val="false"/>
                <w:iCs w:val="false"/>
                <w:sz w:val="20"/>
                <w:szCs w:val="20"/>
              </w:rPr>
              <w:t xml:space="preserve">Комментарий</w:t>
            </w:r>
          </w:p>
        </w:tc>
      </w:tr>
      <w:tr>
        <w:tc>
          <w:tcPr>
            <w:tcW w:type="dxa" w:w="4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Достоверность сведений в анкете и резюме</w:t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3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4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Подтверждение опыта работы у прежних работодателей</w:t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3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4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Подтверждение образования и квалификации</w:t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3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4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Реестр дисквалифицированных лиц ФНС России</w:t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3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4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Сведения о банкротстве физического лица</w:t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3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4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Исполнительные производства</w:t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3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4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Сведения об административных правонарушениях</w:t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3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4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Массовость руководства и учредительства в юридических лицах</w:t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3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4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Иное: ______________________</w:t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3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</w:tbl>
    <w:p>
      <w:pPr>
        <w:spacing w:after="20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color w:val="808080"/>
          <w:sz w:val="20"/>
          <w:szCs w:val="20"/>
        </w:rPr>
        <w:t xml:space="preserve">В графе «Результат» указывается: сведения не выявлены / выявлены. Проверка проводится только в объёме, на который получено письменное согласие кандидата, и только по общедоступным и официальным источникам.</w:t>
      </w:r>
    </w:p>
    <w:p>
      <w:pPr>
        <w:spacing w:after="20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/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Оценка выявленных обстоятельств</w:t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color w:val="808080"/>
          <w:sz w:val="20"/>
          <w:szCs w:val="20"/>
        </w:rPr>
        <w:t xml:space="preserve">Заполняется только при наличии выявленных сведений. Это ключевой раздел документа.</w:t>
      </w:r>
    </w:p>
    <w:tbl>
      <w:tblPr>
        <w:tblW w:type="dxa" w:w="95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6500"/>
      </w:tblGrid>
      <w:tr>
        <w:tc>
          <w:tcPr>
            <w:tcW w:type="dxa" w:w="30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Какое обстоятельство выявлено</w:t>
            </w:r>
          </w:p>
        </w:tc>
        <w:tc>
          <w:tcPr>
            <w:tcW w:type="dxa" w:w="6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30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Установлен ли законом прямой запрет занимать данную должность при этом обстоятельстве</w:t>
            </w:r>
          </w:p>
        </w:tc>
        <w:tc>
          <w:tcPr>
            <w:tcW w:type="dxa" w:w="6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да, норма: ______________ / нет</w:t>
            </w:r>
          </w:p>
        </w:tc>
      </w:tr>
      <w:tr>
        <w:tc>
          <w:tcPr>
            <w:tcW w:type="dxa" w:w="30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Связь обстоятельства с деловыми качествами кандидата применительно к трудовой функции</w:t>
            </w:r>
          </w:p>
        </w:tc>
        <w:tc>
          <w:tcPr>
            <w:tcW w:type="dxa" w:w="6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30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Обоснование связи</w:t>
            </w:r>
          </w:p>
        </w:tc>
        <w:tc>
          <w:tcPr>
            <w:tcW w:type="dxa" w:w="6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/>
            </w:r>
          </w:p>
        </w:tc>
      </w:tr>
    </w:tbl>
    <w:p>
      <w:pPr>
        <w:spacing w:after="20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color w:val="808080"/>
          <w:sz w:val="20"/>
          <w:szCs w:val="20"/>
        </w:rPr>
        <w:t xml:space="preserve">Раздел о связи с деловыми качествами обязателен. По статье 64 ТК РФ отказ допускается только по обстоятельствам, связанным с деловыми качествами кандидата, либо при прямом ограничении, установленном федеральным законом. Административный штраф, погашенная судимость, кредитная нагрузка сами по себе деловыми качествами не являются: если связь с трудовой функцией не обоснована, отказ по этому основанию неправомерен.</w:t>
      </w:r>
    </w:p>
    <w:p>
      <w:pPr>
        <w:spacing w:after="20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/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Вывод службы безопасности</w:t>
      </w:r>
    </w:p>
    <w:tbl>
      <w:tblPr>
        <w:tblW w:type="dxa" w:w="95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500"/>
      </w:tblGrid>
      <w:tr>
        <w:tc>
          <w:tcPr>
            <w:tcW w:type="dxa" w:w="9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6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СОГЛАСОВАНО без ограничений</w:t>
            </w:r>
          </w:p>
          <w:p>
            <w:pPr>
              <w:spacing w:after="6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СОГЛАСОВАНО с ограничениями: ______________________</w:t>
            </w:r>
          </w:p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НЕ СОГЛАСОВАНО. Основание: ______________________</w:t>
            </w:r>
          </w:p>
        </w:tc>
      </w:tr>
    </w:tbl>
    <w:p>
      <w:pPr>
        <w:spacing w:after="20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color w:val="808080"/>
          <w:sz w:val="20"/>
          <w:szCs w:val="20"/>
        </w:rPr>
        <w:t xml:space="preserve">Нужное отметить. Вывод «не согласовано» не является отказом в приёме на работу: решение принимает работодатель, а мотивированный отказ оформляется отдельным документом со ссылкой на деловые качества либо на норму федерального закона.</w:t>
      </w:r>
    </w:p>
    <w:p>
      <w:pPr>
        <w:spacing w:after="24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/>
      </w:r>
    </w:p>
    <w:tbl>
      <w:tblPr>
        <w:tblW w:type="dxa" w:w="95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4900"/>
      </w:tblGrid>
      <w:tr>
        <w:tc>
          <w:tcPr>
            <w:tcW w:type="dxa" w:w="4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Проверку провёл (должность, ФИО)</w:t>
            </w:r>
          </w:p>
        </w:tc>
        <w:tc>
          <w:tcPr>
            <w:tcW w:type="dxa" w:w="49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________________ / _________________ /</w:t>
            </w:r>
          </w:p>
        </w:tc>
      </w:tr>
      <w:tr>
        <w:tc>
          <w:tcPr>
            <w:tcW w:type="dxa" w:w="4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Руководитель службы безопасности</w:t>
            </w:r>
          </w:p>
        </w:tc>
        <w:tc>
          <w:tcPr>
            <w:tcW w:type="dxa" w:w="49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________________ / _________________ /</w:t>
            </w:r>
          </w:p>
        </w:tc>
      </w:tr>
      <w:tr>
        <w:tc>
          <w:tcPr>
            <w:tcW w:type="dxa" w:w="4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Решение работодателя</w:t>
            </w:r>
          </w:p>
        </w:tc>
        <w:tc>
          <w:tcPr>
            <w:tcW w:type="dxa" w:w="49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принять / отказать</w:t>
            </w:r>
          </w:p>
        </w:tc>
      </w:tr>
      <w:tr>
        <w:tc>
          <w:tcPr>
            <w:tcW w:type="dxa" w:w="4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Руководитель организации</w:t>
            </w:r>
          </w:p>
        </w:tc>
        <w:tc>
          <w:tcPr>
            <w:tcW w:type="dxa" w:w="49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 xml:space="preserve">________________ / _________________ /</w:t>
            </w:r>
          </w:p>
        </w:tc>
      </w:tr>
    </w:tbl>
    <w:p>
      <w:pPr>
        <w:spacing w:after="24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/>
      </w:r>
    </w:p>
    <w:p>
      <w:pPr>
        <w:pBdr>
          <w:top w:val="single" w:color="BBBBBB" w:sz="6"/>
        </w:pBdr>
        <w:spacing w:after="160"/>
      </w:pPr>
    </w:p>
    <w:p>
      <w:pPr>
        <w:spacing w:after="8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2"/>
          <w:szCs w:val="22"/>
        </w:rPr>
        <w:t xml:space="preserve">Где чаще ошибаются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Оставляют графу о связи с деловыми качествами пустой. Тогда лист согласования превращается в доказательство немотивированного отказа, а не в защиту работодателя.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Проверяют кандидата без письменного согласия. Это самостоятельное нарушение по 152-ФЗ, независимо от результата проверки.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Хранят лист согласования по непринятым кандидатам дольше срока, на который дано согласие на обработку персональных данных.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Передают кандидату лист согласования как ответ на требование о причине отказа. Кандидату выдаётся мотивированный отказ, а не внутренний документ.</w:t>
      </w:r>
    </w:p>
    <w:p>
      <w:pPr>
        <w:spacing w:after="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color w:val="808080"/>
          <w:sz w:val="18"/>
          <w:szCs w:val="18"/>
        </w:rPr>
        <w:t xml:space="preserve">Шаблон подготовлен редакцией Азбуха. Основание проверки — Положение о проверке кандидатов службой безопасности и письменное согласие кандидата.</w:t>
      </w:r>
    </w:p>
    <w:sectPr>
      <w:pgSz w:w="11906" w:h="16838" w:orient="portrait"/>
      <w:pgMar w:top="1000" w:right="850" w:bottom="1000" w:left="14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–"/>
      <w:lvlJc w:val="left"/>
      <w:pPr>
        <w:ind w:left="700" w:hanging="260"/>
      </w:pPr>
      <w:rPr>
        <w:rFonts w:ascii="Times New Roman" w:cs="Times New Roman" w:eastAsia="Times New Roman" w:hAnsi="Times New Roman"/>
        <w:sz w:val="24"/>
        <w:szCs w:val="24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2026-08-11T06:03:18.565Z</dcterms:created>
  <dcterms:modified xsi:type="dcterms:W3CDTF">2026-08-11T06:03:18.602Z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