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sz w:val="22"/>
          <w:szCs w:val="22"/>
        </w:rPr>
        <w:t xml:space="preserve">УТВЕРЖДАЮ</w:t>
      </w:r>
    </w:p>
    <w:p>
      <w:pPr>
        <w:jc w:val="right"/>
      </w:pPr>
      <w:r>
        <w:rPr>
          <w:sz w:val="22"/>
          <w:szCs w:val="22"/>
        </w:rPr>
        <w:t xml:space="preserve">Генеральный директор ______________ / ____________ /</w:t>
      </w:r>
    </w:p>
    <w:p>
      <w:pPr>
        <w:spacing w:after="240"/>
        <w:jc w:val="right"/>
      </w:pPr>
      <w:r>
        <w:rPr>
          <w:sz w:val="22"/>
          <w:szCs w:val="22"/>
        </w:rPr>
        <w:t xml:space="preserve">«____» _______________ 20____ г.</w:t>
      </w:r>
    </w:p>
    <w:p>
      <w:pPr>
        <w:spacing w:after="220"/>
        <w:jc w:val="center"/>
      </w:pPr>
      <w:r>
        <w:rPr>
          <w:b/>
          <w:bCs/>
          <w:sz w:val="32"/>
          <w:szCs w:val="32"/>
        </w:rPr>
        <w:t xml:space="preserve">ПОЛОЖЕНИЕ ОБ ОТДЕЛЕ ПО РАБОТЕ С ПЕРСОНАЛОМ (HR-ОТДЕЛЕ)</w:t>
      </w:r>
    </w:p>
    <w:p>
      <w:pPr>
        <w:spacing w:after="100"/>
      </w:pPr>
      <w:r>
        <w:rPr>
          <w:sz w:val="22"/>
          <w:szCs w:val="22"/>
        </w:rPr>
        <w:t xml:space="preserve">Организация: ________________________________________________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1. Общие положения</w:t>
      </w:r>
    </w:p>
    <w:p>
      <w:pPr>
        <w:spacing w:after="100"/>
      </w:pPr>
      <w:r>
        <w:rPr>
          <w:sz w:val="22"/>
          <w:szCs w:val="22"/>
        </w:rPr>
        <w:t xml:space="preserve">1.1. Отдел по работе с персоналом (далее - HR-отдел) является самостоятельным структурным подразделением организации.</w:t>
      </w:r>
    </w:p>
    <w:p>
      <w:pPr>
        <w:spacing w:after="100"/>
      </w:pPr>
      <w:r>
        <w:rPr>
          <w:sz w:val="22"/>
          <w:szCs w:val="22"/>
        </w:rPr>
        <w:t xml:space="preserve">1.2. HR-отдел создаётся и ликвидируется приказом руководителя организации.</w:t>
      </w:r>
    </w:p>
    <w:p>
      <w:pPr>
        <w:spacing w:after="100"/>
      </w:pPr>
      <w:r>
        <w:rPr>
          <w:sz w:val="22"/>
          <w:szCs w:val="22"/>
        </w:rPr>
        <w:t xml:space="preserve">1.3. HR-отдел возглавляет руководитель отдела, назначаемый приказом руководителя организации и подчиняющийся непосредственно ему.</w:t>
      </w:r>
    </w:p>
    <w:p>
      <w:pPr>
        <w:spacing w:after="100"/>
      </w:pPr>
      <w:r>
        <w:rPr>
          <w:sz w:val="22"/>
          <w:szCs w:val="22"/>
        </w:rPr>
        <w:t xml:space="preserve">1.4. В своей деятельности HR-отдел руководствуется Трудовым кодексом РФ, Федеральным законом № 152-ФЗ «О персональных данных», уставом организации, локальными нормативными актами и настоящим положением.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2. Структура отдела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000"/>
      </w:tblGrid>
      <w:tr>
        <w:tc>
          <w:tcPr>
            <w:tcW w:type="dxa" w:w="34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50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Зона ответственности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Руководитель HR-отдела</w:t>
            </w:r>
          </w:p>
        </w:tc>
        <w:tc>
          <w:tcPr>
            <w:tcW w:type="dxa" w:w="5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Стратегия работы с персоналом, бюджет, распределение задач, отчётность перед руководством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Рекрутер</w:t>
            </w:r>
          </w:p>
        </w:tc>
        <w:tc>
          <w:tcPr>
            <w:tcW w:type="dxa" w:w="5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Поиск и подбор кандидатов, ведение воронки, собеседования, оффер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Специалист по обучению и развитию</w:t>
            </w:r>
          </w:p>
        </w:tc>
        <w:tc>
          <w:tcPr>
            <w:tcW w:type="dxa" w:w="5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Программы обучения, индивидуальные планы развития, наставничество, кадровый резерв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HR-аналитик</w:t>
            </w:r>
          </w:p>
        </w:tc>
        <w:tc>
          <w:tcPr>
            <w:tcW w:type="dxa" w:w="5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Расчёт метрик, отчётность, анализ текучести и эффективности каналов подбора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Специалист по кадровому администрированию</w:t>
            </w:r>
          </w:p>
        </w:tc>
        <w:tc>
          <w:tcPr>
            <w:tcW w:type="dxa" w:w="5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Трудовые договоры, приказы, табели, ЛНА, кадровый электронный документооборот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Специалист по компенсациям и льготам</w:t>
            </w:r>
          </w:p>
        </w:tc>
        <w:tc>
          <w:tcPr>
            <w:tcW w:type="dxa" w:w="5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Система оплаты труда, грейды, премирование, льготы</w:t>
            </w:r>
          </w:p>
        </w:tc>
      </w:tr>
    </w:tbl>
    <w:p>
      <w:pPr>
        <w:spacing w:after="100"/>
      </w:pPr>
      <w:r>
        <w:rPr>
          <w:sz w:val="22"/>
          <w:szCs w:val="22"/>
        </w:rPr>
        <w:t xml:space="preserve">Количественный состав отдела определяется штатным расписанием исходя из численности персонала организации.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3. Задачи HR-отдела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3.1. Обеспечение организации персоналом необходимой квалификации в требуемые сроки.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3.2. Снижение текучести персонала и удержание ключевых сотрудников.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3.3. Организация адаптации, обучения и развития работников.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3.4. Проведение оценки персонала и формирование кадрового резерва.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3.5. Ведение кадрового делопроизводства в соответствии с требованиями трудового законодательства.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3.6. Развитие системы мотивации и корпоративной культуры.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3.7. Обеспечение защиты персональных данных работников и кандидатов.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4. Функции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4.1. Планирование потребности в персонале совместно с руководителями подразделений.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4.2. Организация подбора: размещение вакансий, скрининг, собеседования, оформление предложения о работе.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4.3. Организация приёма, перевода и увольнения работников, подготовка кадровых документов.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4.4. Ведение адаптационных программ и контроль прохождения испытательного срока.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4.5. Организация обучения, ведение учёта пройденных программ и затрат на обучение.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4.6. Проведение оценочных процедур и подготовка решений по итогам оценки.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4.7. Подготовка и актуализация локальных нормативных актов по работе с персоналом.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4.8. Ведение кадрового электронного документооборота по ст. 22.1-22.3 ТК РФ.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4.9. Проведение опросов вовлечённости и подготовка мероприятий по их итогам.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4.10. Подготовка отчётности по персоналу для руководства и контролирующих органов.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5. Взаимодействие с другими подразделениями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800"/>
      </w:tblGrid>
      <w:tr>
        <w:tc>
          <w:tcPr>
            <w:tcW w:type="dxa" w:w="26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Подразделение</w:t>
            </w:r>
          </w:p>
        </w:tc>
        <w:tc>
          <w:tcPr>
            <w:tcW w:type="dxa" w:w="58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Предмет взаимодействия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Руководители подразделений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Заявки на подбор, согласование кандидатов, оценка, планы развития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Бухгалтерия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Данные для начисления заработной платы, приказы, табели, отпуска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Юридический отдел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Согласование локальных нормативных актов, спорные ситуации с работниками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IT-подразделение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Доступы новым сотрудникам, поддержка HR-систем и интеграций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Служба безопасности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Проверка кандидатов при наличии соответствующего согласия</w:t>
            </w:r>
          </w:p>
        </w:tc>
      </w:tr>
    </w:tbl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6. Права и ответственность</w:t>
      </w:r>
    </w:p>
    <w:p>
      <w:pPr>
        <w:spacing w:after="100"/>
      </w:pPr>
      <w:r>
        <w:rPr>
          <w:sz w:val="22"/>
          <w:szCs w:val="22"/>
        </w:rPr>
        <w:t xml:space="preserve">6.1. HR-отдел вправе запрашивать у подразделений информацию, необходимую для выполнения возложенных функций, вносить предложения по совершенствованию работы с персоналом, представлять организацию во взаимодействии с внешними подрядчиками по HR-направлению.</w:t>
      </w:r>
    </w:p>
    <w:p>
      <w:pPr>
        <w:spacing w:after="100"/>
      </w:pPr>
      <w:r>
        <w:rPr>
          <w:sz w:val="22"/>
          <w:szCs w:val="22"/>
        </w:rPr>
        <w:t xml:space="preserve">6.2. Руководитель HR-отдела несёт ответственность за выполнение задач и функций, предусмотренных настоящим положением, за соблюдение трудового законодательства и сохранность персональных данных работников.</w:t>
      </w:r>
    </w:p>
    <w:p>
      <w:pPr>
        <w:spacing w:before="300"/>
      </w:pPr>
      <w:r>
        <w:rPr>
          <w:sz w:val="22"/>
          <w:szCs w:val="22"/>
        </w:rPr>
        <w:t xml:space="preserve">С документом ознакомлен(а), один экземпляр получил(а) на руки:</w:t>
      </w:r>
    </w:p>
    <w:p>
      <w:pPr>
        <w:spacing w:after="100"/>
      </w:pPr>
      <w:r>
        <w:rPr>
          <w:sz w:val="22"/>
          <w:szCs w:val="22"/>
        </w:rPr>
        <w:t xml:space="preserve">_________________________ / _________________________ /   «____» ____________ 20____ г.</w:t>
      </w:r>
    </w:p>
    <w:p>
      <w:pPr>
        <w:spacing w:before="200"/>
      </w:pPr>
      <w:r>
        <w:rPr>
          <w:i/>
          <w:iCs/>
          <w:color w:val="5A5A5A"/>
          <w:sz w:val="18"/>
          <w:szCs w:val="18"/>
        </w:rPr>
        <w:t xml:space="preserve">Документ подготовлен сервисом Азбуха. Шаблон носит рекомендательный характер, перед применением адаптируйте под структуру и локальные акты вашей организации.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2026-08-17T02:01:13.282Z</dcterms:created>
  <dcterms:modified xsi:type="dcterms:W3CDTF">2026-08-17T02:01:13.282Z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